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07414" w14:textId="1D4A888C" w:rsidR="004005EC" w:rsidRPr="00845820" w:rsidRDefault="004005EC" w:rsidP="00845820">
      <w:pPr>
        <w:pStyle w:val="berschrift1"/>
        <w:numPr>
          <w:ilvl w:val="0"/>
          <w:numId w:val="0"/>
        </w:numPr>
        <w:ind w:left="432" w:hanging="432"/>
        <w:jc w:val="both"/>
        <w:rPr>
          <w:rFonts w:asciiTheme="minorHAnsi" w:hAnsiTheme="minorHAnsi" w:cstheme="minorHAnsi"/>
          <w:sz w:val="28"/>
          <w:szCs w:val="24"/>
        </w:rPr>
      </w:pPr>
      <w:bookmarkStart w:id="0" w:name="Xd69eb80b184af75d1e074feaf5d053807516d6f"/>
      <w:r w:rsidRPr="00845820">
        <w:rPr>
          <w:rFonts w:asciiTheme="minorHAnsi" w:hAnsiTheme="minorHAnsi" w:cstheme="minorHAnsi"/>
          <w:sz w:val="28"/>
          <w:szCs w:val="24"/>
        </w:rPr>
        <w:t>Vorsorge und richtiges Verhalten bei Stromausfall</w:t>
      </w:r>
    </w:p>
    <w:p w14:paraId="41A1F1F1" w14:textId="77777777" w:rsidR="004005EC" w:rsidRPr="00845820" w:rsidRDefault="004005EC" w:rsidP="00845820">
      <w:pPr>
        <w:pStyle w:val="FirstParagraph"/>
        <w:jc w:val="both"/>
        <w:rPr>
          <w:rFonts w:cstheme="minorHAnsi"/>
          <w:lang w:val="de-DE"/>
        </w:rPr>
      </w:pPr>
      <w:r w:rsidRPr="00845820">
        <w:rPr>
          <w:rFonts w:cstheme="minorHAnsi"/>
          <w:lang w:val="de-DE"/>
        </w:rPr>
        <w:t xml:space="preserve">Der kürzlich aufgetretene </w:t>
      </w:r>
      <w:r w:rsidRPr="00845820">
        <w:rPr>
          <w:rFonts w:cstheme="minorHAnsi"/>
          <w:b/>
          <w:bCs/>
          <w:lang w:val="de-DE"/>
        </w:rPr>
        <w:t>großflächige Stromausfall in Berlin</w:t>
      </w:r>
      <w:r w:rsidRPr="00845820">
        <w:rPr>
          <w:rFonts w:cstheme="minorHAnsi"/>
          <w:lang w:val="de-DE"/>
        </w:rPr>
        <w:t xml:space="preserve"> hat eindrücklich gezeigt, wie schnell und unerwartet unsere gewohnte Stromversorgung unterbrochen sein kann. Tausende Haushalte waren zeitweise ohne Licht, Heizung, Telefon und Internet. Auch wenn solche Ereignisse in unserer Region selten sind, machen sie deutlich, wie wichtig eine gute Vorbereitung und das richtige Verhalten im Ernstfall sind.</w:t>
      </w:r>
    </w:p>
    <w:p w14:paraId="7CCB79BF" w14:textId="77777777" w:rsidR="004005EC" w:rsidRPr="00845820" w:rsidRDefault="004005EC" w:rsidP="00845820">
      <w:pPr>
        <w:pStyle w:val="Textkrper"/>
        <w:jc w:val="both"/>
        <w:rPr>
          <w:rFonts w:cstheme="minorHAnsi"/>
          <w:lang w:val="de-DE"/>
        </w:rPr>
      </w:pPr>
      <w:r w:rsidRPr="00845820">
        <w:rPr>
          <w:rFonts w:cstheme="minorHAnsi"/>
          <w:lang w:val="de-DE"/>
        </w:rPr>
        <w:t>Ein Stromausfall betrifft nicht nur den Komfort, sondern kann – insbesondere bei längerer Dauer – Auswirkungen auf Kommunikation, medizinische Versorgung, Mobilität und die öffentliche Sicherheit haben. Dieser Artikel informiert darüber, wie Sie vorsorgen können, wie Sie sich bei einem flächendeckenden Stromausfall richtig verhalten und welche Anlaufstellen Ihnen im Notfall zur Verfügung stehen.</w:t>
      </w:r>
    </w:p>
    <w:p w14:paraId="250A945E" w14:textId="77777777" w:rsidR="004005EC" w:rsidRPr="00845820" w:rsidRDefault="004005EC" w:rsidP="00845820">
      <w:pPr>
        <w:pStyle w:val="berschrift2"/>
        <w:numPr>
          <w:ilvl w:val="0"/>
          <w:numId w:val="0"/>
        </w:numPr>
        <w:ind w:left="576" w:hanging="576"/>
        <w:jc w:val="both"/>
        <w:rPr>
          <w:rFonts w:asciiTheme="minorHAnsi" w:hAnsiTheme="minorHAnsi" w:cstheme="minorHAnsi"/>
          <w:sz w:val="24"/>
          <w:szCs w:val="24"/>
        </w:rPr>
      </w:pPr>
      <w:bookmarkStart w:id="1" w:name="X1a61d122ac770d01d4961b8a99d1eb50029ca85"/>
      <w:r w:rsidRPr="00845820">
        <w:rPr>
          <w:rFonts w:asciiTheme="minorHAnsi" w:hAnsiTheme="minorHAnsi" w:cstheme="minorHAnsi"/>
          <w:sz w:val="24"/>
          <w:szCs w:val="24"/>
        </w:rPr>
        <w:t>Was bedeutet ein Stromausfall oder Blackout?</w:t>
      </w:r>
    </w:p>
    <w:p w14:paraId="21EA96EB" w14:textId="77777777" w:rsidR="004005EC" w:rsidRPr="00845820" w:rsidRDefault="004005EC" w:rsidP="00845820">
      <w:pPr>
        <w:pStyle w:val="FirstParagraph"/>
        <w:jc w:val="both"/>
        <w:rPr>
          <w:rFonts w:cstheme="minorHAnsi"/>
          <w:lang w:val="de-DE"/>
        </w:rPr>
      </w:pPr>
      <w:r w:rsidRPr="00845820">
        <w:rPr>
          <w:rFonts w:cstheme="minorHAnsi"/>
          <w:lang w:val="de-DE"/>
        </w:rPr>
        <w:t xml:space="preserve">Ein </w:t>
      </w:r>
      <w:r w:rsidRPr="00845820">
        <w:rPr>
          <w:rFonts w:cstheme="minorHAnsi"/>
          <w:b/>
          <w:bCs/>
          <w:lang w:val="de-DE"/>
        </w:rPr>
        <w:t>Stromausfall</w:t>
      </w:r>
      <w:r w:rsidRPr="00845820">
        <w:rPr>
          <w:rFonts w:cstheme="minorHAnsi"/>
          <w:lang w:val="de-DE"/>
        </w:rPr>
        <w:t xml:space="preserve"> bezeichnet die zeitweise Unterbrechung der Stromversorgung in einem begrenzten Gebiet. Ein </w:t>
      </w:r>
      <w:r w:rsidRPr="00845820">
        <w:rPr>
          <w:rFonts w:cstheme="minorHAnsi"/>
          <w:b/>
          <w:bCs/>
          <w:lang w:val="de-DE"/>
        </w:rPr>
        <w:t>Blackout</w:t>
      </w:r>
      <w:r w:rsidRPr="00845820">
        <w:rPr>
          <w:rFonts w:cstheme="minorHAnsi"/>
          <w:lang w:val="de-DE"/>
        </w:rPr>
        <w:t xml:space="preserve"> hingegen ist ein länger andauernder, überregionaler Ausfall der Stromversorgung, der auch Telekommunikation, Wasserversorgung, Tankstellen und andere kritische Infrastrukturen beeinträchtigen kann.</w:t>
      </w:r>
    </w:p>
    <w:p w14:paraId="3FAC74C3" w14:textId="77777777" w:rsidR="004005EC" w:rsidRPr="00845820" w:rsidRDefault="004005EC" w:rsidP="00845820">
      <w:pPr>
        <w:pStyle w:val="berschrift2"/>
        <w:numPr>
          <w:ilvl w:val="0"/>
          <w:numId w:val="0"/>
        </w:numPr>
        <w:ind w:left="576" w:hanging="576"/>
        <w:jc w:val="both"/>
        <w:rPr>
          <w:rFonts w:asciiTheme="minorHAnsi" w:hAnsiTheme="minorHAnsi" w:cstheme="minorHAnsi"/>
          <w:sz w:val="24"/>
          <w:szCs w:val="24"/>
        </w:rPr>
      </w:pPr>
      <w:bookmarkStart w:id="2" w:name="X9fd5acacfd331710da1c7f0b2b06edeeab61bf5"/>
      <w:bookmarkEnd w:id="1"/>
      <w:r w:rsidRPr="00845820">
        <w:rPr>
          <w:rFonts w:asciiTheme="minorHAnsi" w:hAnsiTheme="minorHAnsi" w:cstheme="minorHAnsi"/>
          <w:sz w:val="24"/>
          <w:szCs w:val="24"/>
        </w:rPr>
        <w:t>Persönliche Vorsorge – gut vorbereitet sein</w:t>
      </w:r>
    </w:p>
    <w:p w14:paraId="560829F1" w14:textId="287D6F37" w:rsidR="004005EC" w:rsidRPr="00845820" w:rsidRDefault="004005EC" w:rsidP="00845820">
      <w:pPr>
        <w:pStyle w:val="FirstParagraph"/>
        <w:jc w:val="both"/>
        <w:rPr>
          <w:rFonts w:cstheme="minorHAnsi"/>
          <w:lang w:val="de-DE"/>
        </w:rPr>
      </w:pPr>
      <w:r w:rsidRPr="00845820">
        <w:rPr>
          <w:rFonts w:cstheme="minorHAnsi"/>
          <w:lang w:val="de-DE"/>
        </w:rPr>
        <w:t xml:space="preserve">Jeder Haushalt sollte für den Fall eines länger andauernden Stromausfalls vorsorgen. Empfohlen wird, sich für </w:t>
      </w:r>
      <w:r w:rsidRPr="00845820">
        <w:rPr>
          <w:rFonts w:cstheme="minorHAnsi"/>
          <w:b/>
          <w:bCs/>
          <w:lang w:val="de-DE"/>
        </w:rPr>
        <w:t xml:space="preserve">zumindest </w:t>
      </w:r>
      <w:r w:rsidR="00561F38">
        <w:rPr>
          <w:rFonts w:cstheme="minorHAnsi"/>
          <w:b/>
          <w:bCs/>
          <w:lang w:val="de-DE"/>
        </w:rPr>
        <w:t>drei</w:t>
      </w:r>
      <w:r w:rsidRPr="00845820">
        <w:rPr>
          <w:rFonts w:cstheme="minorHAnsi"/>
          <w:b/>
          <w:bCs/>
          <w:lang w:val="de-DE"/>
        </w:rPr>
        <w:t xml:space="preserve">, optimalerweise </w:t>
      </w:r>
      <w:r w:rsidR="00561F38">
        <w:rPr>
          <w:rFonts w:cstheme="minorHAnsi"/>
          <w:b/>
          <w:bCs/>
          <w:lang w:val="de-DE"/>
        </w:rPr>
        <w:t>zehn</w:t>
      </w:r>
      <w:r w:rsidRPr="00845820">
        <w:rPr>
          <w:rFonts w:cstheme="minorHAnsi"/>
          <w:b/>
          <w:bCs/>
          <w:lang w:val="de-DE"/>
        </w:rPr>
        <w:t xml:space="preserve"> Tage</w:t>
      </w:r>
      <w:r w:rsidRPr="00845820">
        <w:rPr>
          <w:rFonts w:cstheme="minorHAnsi"/>
          <w:lang w:val="de-DE"/>
        </w:rPr>
        <w:t xml:space="preserve"> selbst versorgen zu können. Dazu gehören insbesondere:</w:t>
      </w:r>
    </w:p>
    <w:p w14:paraId="123DD8DF" w14:textId="05D33AB5" w:rsidR="004005EC" w:rsidRPr="00845820" w:rsidRDefault="004005EC" w:rsidP="00845820">
      <w:pPr>
        <w:pStyle w:val="Compact"/>
        <w:numPr>
          <w:ilvl w:val="0"/>
          <w:numId w:val="6"/>
        </w:numPr>
        <w:jc w:val="both"/>
        <w:rPr>
          <w:rFonts w:cstheme="minorHAnsi"/>
          <w:lang w:val="de-DE"/>
        </w:rPr>
      </w:pPr>
      <w:r w:rsidRPr="00845820">
        <w:rPr>
          <w:rFonts w:cstheme="minorHAnsi"/>
          <w:lang w:val="de-DE"/>
        </w:rPr>
        <w:t>Ausreichende Vorräte an Trinkwasser (ca. 2 Liter pro Person und Tag)</w:t>
      </w:r>
    </w:p>
    <w:p w14:paraId="69B5A013" w14:textId="0ABCE258" w:rsidR="004005EC" w:rsidRPr="00845820" w:rsidRDefault="004005EC" w:rsidP="00845820">
      <w:pPr>
        <w:pStyle w:val="Compact"/>
        <w:numPr>
          <w:ilvl w:val="0"/>
          <w:numId w:val="6"/>
        </w:numPr>
        <w:jc w:val="both"/>
        <w:rPr>
          <w:rFonts w:cstheme="minorHAnsi"/>
          <w:lang w:val="de-DE"/>
        </w:rPr>
      </w:pPr>
      <w:r w:rsidRPr="00845820">
        <w:rPr>
          <w:rFonts w:cstheme="minorHAnsi"/>
          <w:lang w:val="de-DE"/>
        </w:rPr>
        <w:t>Haltbare Lebensmittel, die möglichst ohne Kochen verzehrt werden können</w:t>
      </w:r>
    </w:p>
    <w:p w14:paraId="0B43F595" w14:textId="6D8B663F" w:rsidR="00845820" w:rsidRPr="00845820" w:rsidRDefault="00845820" w:rsidP="00845820">
      <w:pPr>
        <w:pStyle w:val="Compact"/>
        <w:numPr>
          <w:ilvl w:val="0"/>
          <w:numId w:val="6"/>
        </w:numPr>
        <w:jc w:val="both"/>
        <w:rPr>
          <w:rFonts w:cstheme="minorHAnsi"/>
          <w:lang w:val="de-DE"/>
        </w:rPr>
      </w:pPr>
      <w:r w:rsidRPr="00845820">
        <w:rPr>
          <w:rFonts w:cstheme="minorHAnsi"/>
          <w:lang w:val="de-DE"/>
        </w:rPr>
        <w:t>Campingkocher</w:t>
      </w:r>
    </w:p>
    <w:p w14:paraId="77CAFA86" w14:textId="77777777" w:rsidR="004005EC" w:rsidRPr="00845820" w:rsidRDefault="004005EC" w:rsidP="00845820">
      <w:pPr>
        <w:pStyle w:val="Compact"/>
        <w:numPr>
          <w:ilvl w:val="0"/>
          <w:numId w:val="6"/>
        </w:numPr>
        <w:jc w:val="both"/>
        <w:rPr>
          <w:rFonts w:cstheme="minorHAnsi"/>
          <w:lang w:val="de-DE"/>
        </w:rPr>
      </w:pPr>
      <w:r w:rsidRPr="00845820">
        <w:rPr>
          <w:rFonts w:cstheme="minorHAnsi"/>
          <w:lang w:val="de-DE"/>
        </w:rPr>
        <w:t>Taschenlampen oder Stirnlampen mit Ersatzbatterien</w:t>
      </w:r>
    </w:p>
    <w:p w14:paraId="40F9F006" w14:textId="61E03F9A" w:rsidR="004005EC" w:rsidRPr="00845820" w:rsidRDefault="004005EC" w:rsidP="00845820">
      <w:pPr>
        <w:pStyle w:val="Compact"/>
        <w:numPr>
          <w:ilvl w:val="0"/>
          <w:numId w:val="6"/>
        </w:numPr>
        <w:jc w:val="both"/>
        <w:rPr>
          <w:rFonts w:cstheme="minorHAnsi"/>
          <w:lang w:val="de-DE"/>
        </w:rPr>
      </w:pPr>
      <w:r w:rsidRPr="00845820">
        <w:rPr>
          <w:rFonts w:cstheme="minorHAnsi"/>
          <w:lang w:val="de-DE"/>
        </w:rPr>
        <w:t>Kerzen und Streichhölzer (Brandschutz beachten)</w:t>
      </w:r>
    </w:p>
    <w:p w14:paraId="4F79EE12" w14:textId="77777777" w:rsidR="004005EC" w:rsidRPr="00845820" w:rsidRDefault="004005EC" w:rsidP="00845820">
      <w:pPr>
        <w:pStyle w:val="Compact"/>
        <w:numPr>
          <w:ilvl w:val="0"/>
          <w:numId w:val="6"/>
        </w:numPr>
        <w:jc w:val="both"/>
        <w:rPr>
          <w:rFonts w:cstheme="minorHAnsi"/>
          <w:lang w:val="de-DE"/>
        </w:rPr>
      </w:pPr>
      <w:r w:rsidRPr="00845820">
        <w:rPr>
          <w:rFonts w:cstheme="minorHAnsi"/>
          <w:lang w:val="de-DE"/>
        </w:rPr>
        <w:t>Batteriebetriebenes oder kurbelbetriebenes Radio</w:t>
      </w:r>
    </w:p>
    <w:p w14:paraId="13AF04DB" w14:textId="77777777" w:rsidR="004005EC" w:rsidRPr="00845820" w:rsidRDefault="004005EC" w:rsidP="00845820">
      <w:pPr>
        <w:pStyle w:val="Compact"/>
        <w:numPr>
          <w:ilvl w:val="0"/>
          <w:numId w:val="6"/>
        </w:numPr>
        <w:jc w:val="both"/>
        <w:rPr>
          <w:rFonts w:cstheme="minorHAnsi"/>
          <w:lang w:val="de-DE"/>
        </w:rPr>
      </w:pPr>
      <w:r w:rsidRPr="00845820">
        <w:rPr>
          <w:rFonts w:cstheme="minorHAnsi"/>
          <w:lang w:val="de-DE"/>
        </w:rPr>
        <w:t>Powerbanks für Mobiltelefone</w:t>
      </w:r>
    </w:p>
    <w:p w14:paraId="3C59F0A5" w14:textId="77777777" w:rsidR="004005EC" w:rsidRPr="00845820" w:rsidRDefault="004005EC" w:rsidP="00845820">
      <w:pPr>
        <w:pStyle w:val="Compact"/>
        <w:numPr>
          <w:ilvl w:val="0"/>
          <w:numId w:val="6"/>
        </w:numPr>
        <w:jc w:val="both"/>
        <w:rPr>
          <w:rFonts w:cstheme="minorHAnsi"/>
          <w:lang w:val="de-DE"/>
        </w:rPr>
      </w:pPr>
      <w:r w:rsidRPr="00845820">
        <w:rPr>
          <w:rFonts w:cstheme="minorHAnsi"/>
          <w:lang w:val="de-DE"/>
        </w:rPr>
        <w:t>Persönliche Medikamente und ein Erste-Hilfe-Set</w:t>
      </w:r>
    </w:p>
    <w:p w14:paraId="6171AE6D" w14:textId="72F4EA68" w:rsidR="004005EC" w:rsidRPr="00845820" w:rsidRDefault="004005EC" w:rsidP="00845820">
      <w:pPr>
        <w:pStyle w:val="Compact"/>
        <w:numPr>
          <w:ilvl w:val="0"/>
          <w:numId w:val="6"/>
        </w:numPr>
        <w:jc w:val="both"/>
        <w:rPr>
          <w:rFonts w:cstheme="minorHAnsi"/>
          <w:lang w:val="de-DE"/>
        </w:rPr>
      </w:pPr>
      <w:r w:rsidRPr="00845820">
        <w:rPr>
          <w:rFonts w:cstheme="minorHAnsi"/>
          <w:lang w:val="de-DE"/>
        </w:rPr>
        <w:t>Bargeld, da Geldautomaten und Kartenzahlung ausfallen können</w:t>
      </w:r>
    </w:p>
    <w:p w14:paraId="38D19476" w14:textId="38DA4132" w:rsidR="00845820" w:rsidRPr="00845820" w:rsidRDefault="004005EC" w:rsidP="00845820">
      <w:pPr>
        <w:pStyle w:val="Compact"/>
        <w:numPr>
          <w:ilvl w:val="0"/>
          <w:numId w:val="6"/>
        </w:numPr>
        <w:jc w:val="both"/>
        <w:rPr>
          <w:rFonts w:cstheme="minorHAnsi"/>
          <w:lang w:val="de-DE"/>
        </w:rPr>
      </w:pPr>
      <w:r w:rsidRPr="00845820">
        <w:rPr>
          <w:rFonts w:cstheme="minorHAnsi"/>
          <w:lang w:val="de-DE"/>
        </w:rPr>
        <w:t>Individuelle Vorsorge für Kinder, Haustiere oder pflegebedürftige Personen</w:t>
      </w:r>
    </w:p>
    <w:p w14:paraId="492F5B9C" w14:textId="232134AB" w:rsidR="004005EC" w:rsidRPr="00845820" w:rsidRDefault="00845820" w:rsidP="00845820">
      <w:pPr>
        <w:jc w:val="both"/>
        <w:rPr>
          <w:rFonts w:asciiTheme="minorHAnsi" w:hAnsiTheme="minorHAnsi" w:cstheme="minorHAnsi"/>
          <w:sz w:val="24"/>
          <w:szCs w:val="24"/>
        </w:rPr>
      </w:pPr>
      <w:r w:rsidRPr="00845820">
        <w:rPr>
          <w:rFonts w:asciiTheme="minorHAnsi" w:hAnsiTheme="minorHAnsi" w:cstheme="minorHAnsi"/>
        </w:rPr>
        <w:br w:type="page"/>
      </w:r>
    </w:p>
    <w:p w14:paraId="613D662F" w14:textId="77777777" w:rsidR="004005EC" w:rsidRPr="00845820" w:rsidRDefault="004005EC" w:rsidP="00845820">
      <w:pPr>
        <w:pStyle w:val="berschrift3"/>
      </w:pPr>
      <w:bookmarkStart w:id="3" w:name="richtiges-verhalten-im-ernstfall"/>
      <w:bookmarkEnd w:id="2"/>
      <w:r w:rsidRPr="00845820">
        <w:lastRenderedPageBreak/>
        <w:t>Richtiges Verhalten im Ernstfall</w:t>
      </w:r>
    </w:p>
    <w:p w14:paraId="0B860A12" w14:textId="77777777" w:rsidR="004005EC" w:rsidRPr="00845820" w:rsidRDefault="004005EC" w:rsidP="00845820">
      <w:pPr>
        <w:pStyle w:val="FirstParagraph"/>
        <w:jc w:val="both"/>
        <w:rPr>
          <w:rFonts w:cstheme="minorHAnsi"/>
          <w:lang w:val="de-DE"/>
        </w:rPr>
      </w:pPr>
      <w:r w:rsidRPr="00845820">
        <w:rPr>
          <w:rFonts w:cstheme="minorHAnsi"/>
          <w:lang w:val="de-DE"/>
        </w:rPr>
        <w:t>Bei einem Stromausfall gilt:</w:t>
      </w:r>
    </w:p>
    <w:p w14:paraId="303D04B8" w14:textId="77777777" w:rsidR="004005EC" w:rsidRPr="00845820" w:rsidRDefault="004005EC" w:rsidP="00845820">
      <w:pPr>
        <w:pStyle w:val="Compact"/>
        <w:numPr>
          <w:ilvl w:val="0"/>
          <w:numId w:val="6"/>
        </w:numPr>
        <w:jc w:val="both"/>
        <w:rPr>
          <w:rFonts w:cstheme="minorHAnsi"/>
          <w:lang w:val="de-DE"/>
        </w:rPr>
      </w:pPr>
      <w:r w:rsidRPr="00845820">
        <w:rPr>
          <w:rFonts w:cstheme="minorHAnsi"/>
          <w:b/>
          <w:bCs/>
          <w:lang w:val="de-DE"/>
        </w:rPr>
        <w:t>Ruhe bewahren</w:t>
      </w:r>
      <w:r w:rsidRPr="00845820">
        <w:rPr>
          <w:rFonts w:cstheme="minorHAnsi"/>
          <w:lang w:val="de-DE"/>
        </w:rPr>
        <w:t xml:space="preserve"> und zunächst prüfen, ob nur die eigene Wohnung oder ein größeres Gebiet betroffen ist</w:t>
      </w:r>
    </w:p>
    <w:p w14:paraId="2FEAD8D1" w14:textId="77777777" w:rsidR="004005EC" w:rsidRPr="00845820" w:rsidRDefault="004005EC" w:rsidP="00845820">
      <w:pPr>
        <w:pStyle w:val="Compact"/>
        <w:numPr>
          <w:ilvl w:val="0"/>
          <w:numId w:val="6"/>
        </w:numPr>
        <w:jc w:val="both"/>
        <w:rPr>
          <w:rFonts w:cstheme="minorHAnsi"/>
          <w:lang w:val="de-DE"/>
        </w:rPr>
      </w:pPr>
      <w:r w:rsidRPr="00845820">
        <w:rPr>
          <w:rFonts w:cstheme="minorHAnsi"/>
          <w:lang w:val="de-DE"/>
        </w:rPr>
        <w:t>Elektrische Geräte ausschalten oder vom Netz trennen, um Schäden bei Wiederkehr des Stroms zu vermeiden</w:t>
      </w:r>
    </w:p>
    <w:p w14:paraId="5F8C98D3" w14:textId="77777777" w:rsidR="004005EC" w:rsidRPr="00845820" w:rsidRDefault="004005EC" w:rsidP="00845820">
      <w:pPr>
        <w:pStyle w:val="Compact"/>
        <w:numPr>
          <w:ilvl w:val="0"/>
          <w:numId w:val="6"/>
        </w:numPr>
        <w:jc w:val="both"/>
        <w:rPr>
          <w:rFonts w:cstheme="minorHAnsi"/>
          <w:lang w:val="de-DE"/>
        </w:rPr>
      </w:pPr>
      <w:r w:rsidRPr="00845820">
        <w:rPr>
          <w:rFonts w:cstheme="minorHAnsi"/>
          <w:lang w:val="de-DE"/>
        </w:rPr>
        <w:t>Kühlschrank und Gefriertruhe möglichst geschlossen halten</w:t>
      </w:r>
    </w:p>
    <w:p w14:paraId="2FCFBAC2" w14:textId="77777777" w:rsidR="004005EC" w:rsidRPr="00845820" w:rsidRDefault="004005EC" w:rsidP="00845820">
      <w:pPr>
        <w:pStyle w:val="Compact"/>
        <w:numPr>
          <w:ilvl w:val="0"/>
          <w:numId w:val="6"/>
        </w:numPr>
        <w:jc w:val="both"/>
        <w:rPr>
          <w:rFonts w:cstheme="minorHAnsi"/>
          <w:lang w:val="de-DE"/>
        </w:rPr>
      </w:pPr>
      <w:r w:rsidRPr="00845820">
        <w:rPr>
          <w:rFonts w:cstheme="minorHAnsi"/>
          <w:lang w:val="de-DE"/>
        </w:rPr>
        <w:t>Nachbarn unterstützen, insbesondere ältere oder hilfsbedürftige Personen</w:t>
      </w:r>
    </w:p>
    <w:p w14:paraId="4F3C71BA" w14:textId="77777777" w:rsidR="004005EC" w:rsidRPr="00845820" w:rsidRDefault="004005EC" w:rsidP="00845820">
      <w:pPr>
        <w:pStyle w:val="Compact"/>
        <w:numPr>
          <w:ilvl w:val="0"/>
          <w:numId w:val="6"/>
        </w:numPr>
        <w:jc w:val="both"/>
        <w:rPr>
          <w:rFonts w:cstheme="minorHAnsi"/>
          <w:lang w:val="de-DE"/>
        </w:rPr>
      </w:pPr>
      <w:r w:rsidRPr="00845820">
        <w:rPr>
          <w:rFonts w:cstheme="minorHAnsi"/>
          <w:lang w:val="de-DE"/>
        </w:rPr>
        <w:t>Informationen über Radio (Batterie/Kurbel) oder offizielle Mitteilungen einholen</w:t>
      </w:r>
    </w:p>
    <w:p w14:paraId="5CE3D0D3" w14:textId="52C22413" w:rsidR="004005EC" w:rsidRPr="00845820" w:rsidRDefault="004005EC" w:rsidP="00845820">
      <w:pPr>
        <w:pStyle w:val="FirstParagraph"/>
        <w:jc w:val="both"/>
        <w:rPr>
          <w:rFonts w:cstheme="minorHAnsi"/>
          <w:lang w:val="de-DE"/>
        </w:rPr>
      </w:pPr>
      <w:r w:rsidRPr="00845820">
        <w:rPr>
          <w:rFonts w:cstheme="minorHAnsi"/>
          <w:lang w:val="de-DE"/>
        </w:rPr>
        <w:t xml:space="preserve">Wichtig: </w:t>
      </w:r>
      <w:r w:rsidRPr="00845820">
        <w:rPr>
          <w:rFonts w:cstheme="minorHAnsi"/>
          <w:b/>
          <w:bCs/>
          <w:lang w:val="de-DE"/>
        </w:rPr>
        <w:t>Notrufnummern (112</w:t>
      </w:r>
      <w:r w:rsidR="00C61B69" w:rsidRPr="00845820">
        <w:rPr>
          <w:rFonts w:cstheme="minorHAnsi"/>
          <w:b/>
          <w:bCs/>
          <w:lang w:val="de-DE"/>
        </w:rPr>
        <w:t xml:space="preserve"> </w:t>
      </w:r>
      <w:r w:rsidRPr="00845820">
        <w:rPr>
          <w:rFonts w:cstheme="minorHAnsi"/>
          <w:b/>
          <w:bCs/>
          <w:lang w:val="de-DE"/>
        </w:rPr>
        <w:t>/</w:t>
      </w:r>
      <w:r w:rsidR="00C61B69" w:rsidRPr="00845820">
        <w:rPr>
          <w:rFonts w:cstheme="minorHAnsi"/>
          <w:b/>
          <w:bCs/>
          <w:lang w:val="de-DE"/>
        </w:rPr>
        <w:t xml:space="preserve"> </w:t>
      </w:r>
      <w:r w:rsidRPr="00845820">
        <w:rPr>
          <w:rFonts w:cstheme="minorHAnsi"/>
          <w:b/>
          <w:bCs/>
          <w:lang w:val="de-DE"/>
        </w:rPr>
        <w:t>110) nur bei echten Notfällen wählen.</w:t>
      </w:r>
      <w:r w:rsidRPr="00845820">
        <w:rPr>
          <w:rFonts w:cstheme="minorHAnsi"/>
          <w:lang w:val="de-DE"/>
        </w:rPr>
        <w:t xml:space="preserve"> Bei einem Stromausfall kann das Telefonnetz überlastet oder außer Betrieb sein.</w:t>
      </w:r>
    </w:p>
    <w:p w14:paraId="2ACF09D7" w14:textId="77777777" w:rsidR="004005EC" w:rsidRPr="00845820" w:rsidRDefault="004005EC" w:rsidP="00845820">
      <w:pPr>
        <w:pStyle w:val="berschrift2"/>
        <w:numPr>
          <w:ilvl w:val="0"/>
          <w:numId w:val="0"/>
        </w:numPr>
        <w:ind w:left="576" w:hanging="576"/>
        <w:jc w:val="both"/>
        <w:rPr>
          <w:rFonts w:asciiTheme="minorHAnsi" w:hAnsiTheme="minorHAnsi" w:cstheme="minorHAnsi"/>
          <w:szCs w:val="28"/>
        </w:rPr>
      </w:pPr>
      <w:bookmarkStart w:id="4" w:name="Xca804765504493089f0b02d27a59d693b9250a1"/>
      <w:bookmarkEnd w:id="3"/>
      <w:r w:rsidRPr="00845820">
        <w:rPr>
          <w:rFonts w:asciiTheme="minorHAnsi" w:hAnsiTheme="minorHAnsi" w:cstheme="minorHAnsi"/>
          <w:szCs w:val="28"/>
        </w:rPr>
        <w:t>Katastrophenschutz-Leuchttürme – Ihre Anlaufstellen vor Ort</w:t>
      </w:r>
    </w:p>
    <w:p w14:paraId="63B9591E" w14:textId="098117E0" w:rsidR="004005EC" w:rsidRPr="00845820" w:rsidRDefault="004005EC" w:rsidP="00845820">
      <w:pPr>
        <w:pStyle w:val="FirstParagraph"/>
        <w:jc w:val="both"/>
        <w:rPr>
          <w:rFonts w:cstheme="minorHAnsi"/>
          <w:lang w:val="de-DE"/>
        </w:rPr>
      </w:pPr>
      <w:r w:rsidRPr="00845820">
        <w:rPr>
          <w:rFonts w:cstheme="minorHAnsi"/>
          <w:lang w:val="de-DE"/>
        </w:rPr>
        <w:t>Für den Fall eines länger andauernden Stromausfalls oder eines Ausfalls der Notruf</w:t>
      </w:r>
      <w:r w:rsidR="00C61B69" w:rsidRPr="00845820">
        <w:rPr>
          <w:rFonts w:cstheme="minorHAnsi"/>
          <w:lang w:val="de-DE"/>
        </w:rPr>
        <w:t xml:space="preserve">nummern </w:t>
      </w:r>
      <w:r w:rsidRPr="00845820">
        <w:rPr>
          <w:rFonts w:cstheme="minorHAnsi"/>
          <w:lang w:val="de-DE"/>
        </w:rPr>
        <w:t>w</w:t>
      </w:r>
      <w:r w:rsidR="00C61B69" w:rsidRPr="00845820">
        <w:rPr>
          <w:rFonts w:cstheme="minorHAnsi"/>
          <w:lang w:val="de-DE"/>
        </w:rPr>
        <w:t>erden</w:t>
      </w:r>
      <w:r w:rsidRPr="00845820">
        <w:rPr>
          <w:rFonts w:cstheme="minorHAnsi"/>
          <w:lang w:val="de-DE"/>
        </w:rPr>
        <w:t xml:space="preserve"> sogenannte </w:t>
      </w:r>
      <w:r w:rsidRPr="00845820">
        <w:rPr>
          <w:rFonts w:cstheme="minorHAnsi"/>
          <w:b/>
          <w:bCs/>
          <w:lang w:val="de-DE"/>
        </w:rPr>
        <w:t>Katastrophenschutz-Leuchttürme</w:t>
      </w:r>
      <w:r w:rsidRPr="00845820">
        <w:rPr>
          <w:rFonts w:cstheme="minorHAnsi"/>
          <w:lang w:val="de-DE"/>
        </w:rPr>
        <w:t xml:space="preserve"> eingerichtet. Dabei handelt es sich i</w:t>
      </w:r>
      <w:r w:rsidR="00C61B69" w:rsidRPr="00845820">
        <w:rPr>
          <w:rFonts w:cstheme="minorHAnsi"/>
          <w:lang w:val="de-DE"/>
        </w:rPr>
        <w:t>m gesamten Landkreis Ludwigsburg</w:t>
      </w:r>
      <w:r w:rsidRPr="00845820">
        <w:rPr>
          <w:rFonts w:cstheme="minorHAnsi"/>
          <w:lang w:val="de-DE"/>
        </w:rPr>
        <w:t xml:space="preserve"> um </w:t>
      </w:r>
      <w:r w:rsidR="00C61B69" w:rsidRPr="00845820">
        <w:rPr>
          <w:rFonts w:cstheme="minorHAnsi"/>
          <w:lang w:val="de-DE"/>
        </w:rPr>
        <w:t xml:space="preserve">die </w:t>
      </w:r>
      <w:r w:rsidRPr="00845820">
        <w:rPr>
          <w:rFonts w:cstheme="minorHAnsi"/>
          <w:b/>
          <w:bCs/>
          <w:lang w:val="de-DE"/>
        </w:rPr>
        <w:t>Feuerwehrhäuser</w:t>
      </w:r>
      <w:r w:rsidR="00C61B69" w:rsidRPr="00845820">
        <w:rPr>
          <w:rFonts w:cstheme="minorHAnsi"/>
          <w:b/>
          <w:bCs/>
          <w:lang w:val="de-DE"/>
        </w:rPr>
        <w:t xml:space="preserve"> </w:t>
      </w:r>
      <w:r w:rsidR="00C61B69" w:rsidRPr="00845820">
        <w:rPr>
          <w:rFonts w:cstheme="minorHAnsi"/>
          <w:lang w:val="de-DE"/>
        </w:rPr>
        <w:t xml:space="preserve">in den </w:t>
      </w:r>
      <w:r w:rsidR="00561F38">
        <w:rPr>
          <w:rFonts w:cstheme="minorHAnsi"/>
          <w:lang w:val="de-DE"/>
        </w:rPr>
        <w:t xml:space="preserve">Städten und </w:t>
      </w:r>
      <w:r w:rsidR="00C61B69" w:rsidRPr="00845820">
        <w:rPr>
          <w:rFonts w:cstheme="minorHAnsi"/>
          <w:lang w:val="de-DE"/>
        </w:rPr>
        <w:t>Gemeinden</w:t>
      </w:r>
      <w:r w:rsidR="00437D64" w:rsidRPr="00845820">
        <w:rPr>
          <w:rFonts w:cstheme="minorHAnsi"/>
          <w:lang w:val="de-DE"/>
        </w:rPr>
        <w:t>.</w:t>
      </w:r>
    </w:p>
    <w:p w14:paraId="589CAFD6" w14:textId="28E5417A" w:rsidR="004005EC" w:rsidRPr="00845820" w:rsidRDefault="004005EC" w:rsidP="00845820">
      <w:pPr>
        <w:pStyle w:val="Textkrper"/>
        <w:jc w:val="both"/>
        <w:rPr>
          <w:rFonts w:cstheme="minorHAnsi"/>
          <w:lang w:val="de-DE"/>
        </w:rPr>
      </w:pPr>
      <w:r w:rsidRPr="00845820">
        <w:rPr>
          <w:rFonts w:cstheme="minorHAnsi"/>
          <w:lang w:val="de-DE"/>
        </w:rPr>
        <w:t>Die Leuchttürme sind mit einer Notstromversorgung ausgestattet und erfüllen folgende Funktionen:</w:t>
      </w:r>
    </w:p>
    <w:p w14:paraId="38606E9A" w14:textId="57DDC283" w:rsidR="00437D64" w:rsidRPr="00845820" w:rsidRDefault="004005EC" w:rsidP="00845820">
      <w:pPr>
        <w:pStyle w:val="Compact"/>
        <w:numPr>
          <w:ilvl w:val="0"/>
          <w:numId w:val="6"/>
        </w:numPr>
        <w:jc w:val="both"/>
        <w:rPr>
          <w:rFonts w:cstheme="minorHAnsi"/>
          <w:lang w:val="de-DE"/>
        </w:rPr>
      </w:pPr>
      <w:r w:rsidRPr="00845820">
        <w:rPr>
          <w:rFonts w:cstheme="minorHAnsi"/>
          <w:lang w:val="de-DE"/>
        </w:rPr>
        <w:t xml:space="preserve">Möglichkeit, </w:t>
      </w:r>
      <w:r w:rsidRPr="00845820">
        <w:rPr>
          <w:rFonts w:cstheme="minorHAnsi"/>
          <w:b/>
          <w:bCs/>
          <w:lang w:val="de-DE"/>
        </w:rPr>
        <w:t>Notrufe abzusetzen</w:t>
      </w:r>
      <w:r w:rsidRPr="00845820">
        <w:rPr>
          <w:rFonts w:cstheme="minorHAnsi"/>
          <w:lang w:val="de-DE"/>
        </w:rPr>
        <w:t>, wenn Telefon oder Mobilfunk nicht funktionieren</w:t>
      </w:r>
    </w:p>
    <w:p w14:paraId="717BF6A0" w14:textId="265D5217" w:rsidR="00437D64" w:rsidRPr="00845820" w:rsidRDefault="00A26A62" w:rsidP="00845820">
      <w:pPr>
        <w:pStyle w:val="Compact"/>
        <w:numPr>
          <w:ilvl w:val="0"/>
          <w:numId w:val="6"/>
        </w:numPr>
        <w:jc w:val="both"/>
        <w:rPr>
          <w:rFonts w:cstheme="minorHAnsi"/>
          <w:lang w:val="de-DE"/>
        </w:rPr>
      </w:pPr>
      <w:r w:rsidRPr="00845820">
        <w:rPr>
          <w:rFonts w:cstheme="minorHAnsi"/>
          <w:lang w:val="de-DE"/>
        </w:rPr>
        <w:t>Erste-Hilfe-Maßnahmen</w:t>
      </w:r>
    </w:p>
    <w:p w14:paraId="75D41434" w14:textId="77777777" w:rsidR="004005EC" w:rsidRPr="00845820" w:rsidRDefault="004005EC" w:rsidP="00845820">
      <w:pPr>
        <w:pStyle w:val="Compact"/>
        <w:numPr>
          <w:ilvl w:val="0"/>
          <w:numId w:val="6"/>
        </w:numPr>
        <w:jc w:val="both"/>
        <w:rPr>
          <w:rFonts w:cstheme="minorHAnsi"/>
          <w:lang w:val="de-DE"/>
        </w:rPr>
      </w:pPr>
      <w:r w:rsidRPr="00845820">
        <w:rPr>
          <w:rFonts w:cstheme="minorHAnsi"/>
          <w:lang w:val="de-DE"/>
        </w:rPr>
        <w:t>Annahme von Hilfeersuchen und Weiterleitung an die zuständigen Stellen</w:t>
      </w:r>
    </w:p>
    <w:p w14:paraId="0FFAF84F" w14:textId="0A0DC106" w:rsidR="0013295E" w:rsidRPr="0013295E" w:rsidRDefault="004005EC" w:rsidP="0013295E">
      <w:pPr>
        <w:pStyle w:val="FirstParagraph"/>
        <w:jc w:val="both"/>
        <w:rPr>
          <w:rFonts w:cstheme="minorHAnsi"/>
          <w:lang w:val="de-DE"/>
        </w:rPr>
      </w:pPr>
      <w:r w:rsidRPr="00845820">
        <w:rPr>
          <w:rFonts w:cstheme="minorHAnsi"/>
          <w:lang w:val="de-DE"/>
        </w:rPr>
        <w:t xml:space="preserve">Die Feuerwehrhäuser sind deutlich als Katastrophenschutz-Leuchttürme gekennzeichnet. Bitte begeben Sie sich </w:t>
      </w:r>
      <w:r w:rsidRPr="00845820">
        <w:rPr>
          <w:rFonts w:cstheme="minorHAnsi"/>
          <w:b/>
          <w:bCs/>
          <w:lang w:val="de-DE"/>
        </w:rPr>
        <w:t>nur dann dorthin, wenn Sie dringend Hilfe benötigen oder einen Notruf absetzen müssen</w:t>
      </w:r>
      <w:r w:rsidRPr="00845820">
        <w:rPr>
          <w:rFonts w:cstheme="minorHAnsi"/>
          <w:lang w:val="de-DE"/>
        </w:rPr>
        <w:t>, um die Einsatzkräfte nicht unnötig zu belasten.</w:t>
      </w:r>
      <w:r w:rsidR="00437D64" w:rsidRPr="00845820">
        <w:rPr>
          <w:rFonts w:cstheme="minorHAnsi"/>
          <w:lang w:val="de-DE"/>
        </w:rPr>
        <w:t xml:space="preserve"> Halten Sie Aus- und Einfahrten, sowie Zugänge frei!</w:t>
      </w:r>
    </w:p>
    <w:p w14:paraId="75BF9406" w14:textId="77777777" w:rsidR="004005EC" w:rsidRPr="00845820" w:rsidRDefault="004005EC" w:rsidP="00845820">
      <w:pPr>
        <w:pStyle w:val="berschrift2"/>
        <w:numPr>
          <w:ilvl w:val="0"/>
          <w:numId w:val="0"/>
        </w:numPr>
        <w:ind w:left="576" w:hanging="576"/>
        <w:jc w:val="both"/>
        <w:rPr>
          <w:rFonts w:asciiTheme="minorHAnsi" w:hAnsiTheme="minorHAnsi" w:cstheme="minorHAnsi"/>
          <w:sz w:val="24"/>
          <w:szCs w:val="24"/>
        </w:rPr>
      </w:pPr>
      <w:bookmarkStart w:id="5" w:name="gemeinsam-vorbereitet-gemeinsam-sicher"/>
      <w:bookmarkEnd w:id="4"/>
      <w:r w:rsidRPr="00845820">
        <w:rPr>
          <w:rFonts w:asciiTheme="minorHAnsi" w:hAnsiTheme="minorHAnsi" w:cstheme="minorHAnsi"/>
          <w:sz w:val="24"/>
          <w:szCs w:val="24"/>
        </w:rPr>
        <w:t>Gemeinsam vorbereitet – gemeinsam sicher</w:t>
      </w:r>
    </w:p>
    <w:p w14:paraId="519EAAD5" w14:textId="01FB0150" w:rsidR="004005EC" w:rsidRPr="00845820" w:rsidRDefault="004005EC" w:rsidP="00845820">
      <w:pPr>
        <w:pStyle w:val="FirstParagraph"/>
        <w:jc w:val="both"/>
        <w:rPr>
          <w:rFonts w:cstheme="minorHAnsi"/>
          <w:lang w:val="de-DE"/>
        </w:rPr>
      </w:pPr>
      <w:r w:rsidRPr="00845820">
        <w:rPr>
          <w:rFonts w:cstheme="minorHAnsi"/>
          <w:lang w:val="de-DE"/>
        </w:rPr>
        <w:t xml:space="preserve">Katastrophenschutz ist eine Gemeinschaftsaufgabe. Durch rechtzeitige Vorsorge, umsichtiges Verhalten und gegenseitige Hilfe können die Folgen eines Stromausfalls deutlich gemildert werden. Informieren Sie sich, sprechen Sie mit Ihrer Familie und Ihren Nachbarn und treffen Sie einfache Vorbereitungen – für Ihre eigene Sicherheit und die unserer </w:t>
      </w:r>
      <w:r w:rsidR="00A26A62" w:rsidRPr="00845820">
        <w:rPr>
          <w:rFonts w:cstheme="minorHAnsi"/>
          <w:lang w:val="de-DE"/>
        </w:rPr>
        <w:t>Bürgerinnen und Bürger</w:t>
      </w:r>
      <w:r w:rsidRPr="00845820">
        <w:rPr>
          <w:rFonts w:cstheme="minorHAnsi"/>
          <w:lang w:val="de-DE"/>
        </w:rPr>
        <w:t>.</w:t>
      </w:r>
    </w:p>
    <w:p w14:paraId="491223A4" w14:textId="49D99A29" w:rsidR="006D1B9D" w:rsidRDefault="004005EC" w:rsidP="00845820">
      <w:pPr>
        <w:pStyle w:val="Textkrper"/>
        <w:jc w:val="both"/>
        <w:rPr>
          <w:rStyle w:val="Hyperlink"/>
          <w:rFonts w:cstheme="minorHAnsi"/>
          <w:lang w:val="de-DE"/>
        </w:rPr>
      </w:pPr>
      <w:r w:rsidRPr="00845820">
        <w:rPr>
          <w:rFonts w:cstheme="minorHAnsi"/>
          <w:lang w:val="de-DE"/>
        </w:rPr>
        <w:t>Weitere Informationen zur privaten Vorsorge</w:t>
      </w:r>
      <w:r w:rsidR="00A26A62" w:rsidRPr="00845820">
        <w:rPr>
          <w:rFonts w:cstheme="minorHAnsi"/>
          <w:lang w:val="de-DE"/>
        </w:rPr>
        <w:t>, wie den neuen Ratgeber für Notfallvorsorge zum Download oder kostenlosen Versand,</w:t>
      </w:r>
      <w:r w:rsidRPr="00845820">
        <w:rPr>
          <w:rFonts w:cstheme="minorHAnsi"/>
          <w:lang w:val="de-DE"/>
        </w:rPr>
        <w:t xml:space="preserve"> finden Sie</w:t>
      </w:r>
      <w:r w:rsidR="00A26A62" w:rsidRPr="00845820">
        <w:rPr>
          <w:rFonts w:cstheme="minorHAnsi"/>
          <w:lang w:val="de-DE"/>
        </w:rPr>
        <w:t xml:space="preserve"> auf der Website des Bundesamtes</w:t>
      </w:r>
      <w:r w:rsidRPr="00845820">
        <w:rPr>
          <w:rFonts w:cstheme="minorHAnsi"/>
          <w:lang w:val="de-DE"/>
        </w:rPr>
        <w:t xml:space="preserve"> für Bevölkerungsschutz und Katastrophenhilfe (BBK)</w:t>
      </w:r>
      <w:r w:rsidR="00A26A62" w:rsidRPr="00845820">
        <w:rPr>
          <w:rFonts w:cstheme="minorHAnsi"/>
          <w:lang w:val="de-DE"/>
        </w:rPr>
        <w:t xml:space="preserve">: </w:t>
      </w:r>
      <w:hyperlink r:id="rId7" w:history="1">
        <w:r w:rsidR="00A26A62" w:rsidRPr="00845820">
          <w:rPr>
            <w:rStyle w:val="Hyperlink"/>
            <w:rFonts w:cstheme="minorHAnsi"/>
            <w:lang w:val="de-DE"/>
          </w:rPr>
          <w:t>www.bbk.bund.de</w:t>
        </w:r>
      </w:hyperlink>
      <w:bookmarkEnd w:id="0"/>
      <w:bookmarkEnd w:id="5"/>
    </w:p>
    <w:p w14:paraId="3BFBF6F4" w14:textId="22DDD01B" w:rsidR="0013295E" w:rsidRDefault="0013295E" w:rsidP="00845820">
      <w:pPr>
        <w:pStyle w:val="Textkrper"/>
        <w:jc w:val="both"/>
        <w:rPr>
          <w:rStyle w:val="Hyperlink"/>
          <w:rFonts w:cstheme="minorHAnsi"/>
          <w:lang w:val="de-DE"/>
        </w:rPr>
      </w:pPr>
    </w:p>
    <w:p w14:paraId="32854FE3" w14:textId="77777777" w:rsidR="0013295E" w:rsidRPr="00845820" w:rsidRDefault="0013295E" w:rsidP="00845820">
      <w:pPr>
        <w:pStyle w:val="Textkrper"/>
        <w:jc w:val="both"/>
        <w:rPr>
          <w:rFonts w:cstheme="minorHAnsi"/>
          <w:lang w:val="de-DE"/>
        </w:rPr>
      </w:pPr>
    </w:p>
    <w:sectPr w:rsidR="0013295E" w:rsidRPr="00845820">
      <w:footnotePr>
        <w:numRestart w:val="eachSect"/>
      </w:footnotePr>
      <w:pgSz w:w="12240" w:h="15840"/>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99B5F" w14:textId="77777777" w:rsidR="00075ED3" w:rsidRDefault="00075ED3" w:rsidP="0013295E">
      <w:r>
        <w:separator/>
      </w:r>
    </w:p>
  </w:endnote>
  <w:endnote w:type="continuationSeparator" w:id="0">
    <w:p w14:paraId="1B2E99B2" w14:textId="77777777" w:rsidR="00075ED3" w:rsidRDefault="00075ED3" w:rsidP="00132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96ECD" w14:textId="77777777" w:rsidR="00075ED3" w:rsidRDefault="00075ED3" w:rsidP="0013295E">
      <w:r>
        <w:separator/>
      </w:r>
    </w:p>
  </w:footnote>
  <w:footnote w:type="continuationSeparator" w:id="0">
    <w:p w14:paraId="614B5D50" w14:textId="77777777" w:rsidR="00075ED3" w:rsidRDefault="00075ED3" w:rsidP="001329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1"/>
    <w:multiLevelType w:val="multilevel"/>
    <w:tmpl w:val="591630C2"/>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6FBB1AA9"/>
    <w:multiLevelType w:val="multilevel"/>
    <w:tmpl w:val="8FD8D0B2"/>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lvlText w:val="%1.%2.%3"/>
      <w:lvlJc w:val="left"/>
      <w:pPr>
        <w:ind w:left="1003" w:hanging="720"/>
      </w:pPr>
    </w:lvl>
    <w:lvl w:ilvl="3">
      <w:start w:val="1"/>
      <w:numFmt w:val="decimal"/>
      <w:lvlText w:val="%1.%2.%3.%4"/>
      <w:lvlJc w:val="left"/>
      <w:pPr>
        <w:ind w:left="864" w:hanging="864"/>
      </w:pPr>
    </w:lvl>
    <w:lvl w:ilvl="4">
      <w:start w:val="1"/>
      <w:numFmt w:val="decimal"/>
      <w:pStyle w:val="berschrift5"/>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312292054">
    <w:abstractNumId w:val="1"/>
  </w:num>
  <w:num w:numId="2" w16cid:durableId="1371416125">
    <w:abstractNumId w:val="1"/>
  </w:num>
  <w:num w:numId="3" w16cid:durableId="1811484709">
    <w:abstractNumId w:val="1"/>
  </w:num>
  <w:num w:numId="4" w16cid:durableId="2033023204">
    <w:abstractNumId w:val="1"/>
  </w:num>
  <w:num w:numId="5" w16cid:durableId="486670869">
    <w:abstractNumId w:val="1"/>
  </w:num>
  <w:num w:numId="6" w16cid:durableId="1407728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5EC"/>
    <w:rsid w:val="00075ED3"/>
    <w:rsid w:val="0013295E"/>
    <w:rsid w:val="00276C08"/>
    <w:rsid w:val="004005EC"/>
    <w:rsid w:val="004105A5"/>
    <w:rsid w:val="00437D64"/>
    <w:rsid w:val="004B0255"/>
    <w:rsid w:val="00555D7F"/>
    <w:rsid w:val="00561F38"/>
    <w:rsid w:val="00580522"/>
    <w:rsid w:val="006D1B9D"/>
    <w:rsid w:val="0077742C"/>
    <w:rsid w:val="00845820"/>
    <w:rsid w:val="009728CC"/>
    <w:rsid w:val="009A5972"/>
    <w:rsid w:val="00A26A62"/>
    <w:rsid w:val="00C61B69"/>
    <w:rsid w:val="00DE092E"/>
    <w:rsid w:val="00F4435B"/>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E459E"/>
  <w15:chartTrackingRefBased/>
  <w15:docId w15:val="{E7BC7DE3-325C-47A6-8CD9-F3CEFF55C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76C08"/>
  </w:style>
  <w:style w:type="paragraph" w:styleId="berschrift1">
    <w:name w:val="heading 1"/>
    <w:basedOn w:val="Standard"/>
    <w:next w:val="Standard"/>
    <w:link w:val="berschrift1Zchn"/>
    <w:uiPriority w:val="9"/>
    <w:qFormat/>
    <w:rsid w:val="0077742C"/>
    <w:pPr>
      <w:keepNext/>
      <w:keepLines/>
      <w:numPr>
        <w:numId w:val="5"/>
      </w:numPr>
      <w:spacing w:before="360" w:after="240" w:line="276" w:lineRule="auto"/>
      <w:outlineLvl w:val="0"/>
    </w:pPr>
    <w:rPr>
      <w:rFonts w:ascii="Times New Roman" w:eastAsiaTheme="majorEastAsia" w:hAnsi="Times New Roman" w:cstheme="majorBidi"/>
      <w:b/>
      <w:bCs/>
      <w:sz w:val="32"/>
      <w:szCs w:val="28"/>
    </w:rPr>
  </w:style>
  <w:style w:type="paragraph" w:styleId="berschrift2">
    <w:name w:val="heading 2"/>
    <w:basedOn w:val="Standard"/>
    <w:next w:val="Standard"/>
    <w:link w:val="berschrift2Zchn"/>
    <w:uiPriority w:val="9"/>
    <w:unhideWhenUsed/>
    <w:qFormat/>
    <w:rsid w:val="0077742C"/>
    <w:pPr>
      <w:keepNext/>
      <w:keepLines/>
      <w:numPr>
        <w:ilvl w:val="1"/>
        <w:numId w:val="5"/>
      </w:numPr>
      <w:spacing w:before="240" w:after="240" w:line="276" w:lineRule="auto"/>
      <w:outlineLvl w:val="1"/>
    </w:pPr>
    <w:rPr>
      <w:rFonts w:ascii="Times New Roman" w:eastAsiaTheme="majorEastAsia" w:hAnsi="Times New Roman" w:cstheme="majorBidi"/>
      <w:b/>
      <w:bCs/>
      <w:sz w:val="28"/>
      <w:szCs w:val="26"/>
    </w:rPr>
  </w:style>
  <w:style w:type="paragraph" w:styleId="berschrift3">
    <w:name w:val="heading 3"/>
    <w:basedOn w:val="Standard"/>
    <w:link w:val="berschrift3Zchn"/>
    <w:autoRedefine/>
    <w:uiPriority w:val="9"/>
    <w:unhideWhenUsed/>
    <w:qFormat/>
    <w:rsid w:val="004005EC"/>
    <w:pPr>
      <w:spacing w:before="240" w:after="120" w:line="276" w:lineRule="auto"/>
      <w:jc w:val="both"/>
      <w:outlineLvl w:val="2"/>
    </w:pPr>
    <w:rPr>
      <w:rFonts w:asciiTheme="minorHAnsi" w:hAnsiTheme="minorHAnsi" w:cstheme="minorHAnsi"/>
      <w:b/>
      <w:sz w:val="24"/>
      <w:szCs w:val="24"/>
    </w:rPr>
  </w:style>
  <w:style w:type="paragraph" w:styleId="berschrift4">
    <w:name w:val="heading 4"/>
    <w:basedOn w:val="berschrift3"/>
    <w:next w:val="Standard"/>
    <w:link w:val="berschrift4Zchn"/>
    <w:uiPriority w:val="9"/>
    <w:unhideWhenUsed/>
    <w:qFormat/>
    <w:rsid w:val="0077742C"/>
    <w:pPr>
      <w:numPr>
        <w:ilvl w:val="3"/>
      </w:numPr>
      <w:outlineLvl w:val="3"/>
    </w:pPr>
  </w:style>
  <w:style w:type="paragraph" w:styleId="berschrift5">
    <w:name w:val="heading 5"/>
    <w:basedOn w:val="Standard"/>
    <w:next w:val="Standard"/>
    <w:link w:val="berschrift5Zchn"/>
    <w:uiPriority w:val="9"/>
    <w:unhideWhenUsed/>
    <w:qFormat/>
    <w:rsid w:val="0077742C"/>
    <w:pPr>
      <w:keepNext/>
      <w:keepLines/>
      <w:numPr>
        <w:ilvl w:val="4"/>
        <w:numId w:val="2"/>
      </w:numPr>
      <w:spacing w:before="200" w:line="276" w:lineRule="auto"/>
      <w:outlineLvl w:val="4"/>
    </w:pPr>
    <w:rPr>
      <w:rFonts w:asciiTheme="majorHAnsi" w:eastAsiaTheme="majorEastAsia" w:hAnsiTheme="majorHAnsi" w:cstheme="majorBidi"/>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markedcontent">
    <w:name w:val="markedcontent"/>
    <w:basedOn w:val="Absatz-Standardschriftart"/>
    <w:rsid w:val="0077742C"/>
  </w:style>
  <w:style w:type="character" w:customStyle="1" w:styleId="berschrift1Zchn">
    <w:name w:val="Überschrift 1 Zchn"/>
    <w:basedOn w:val="Absatz-Standardschriftart"/>
    <w:link w:val="berschrift1"/>
    <w:uiPriority w:val="9"/>
    <w:rsid w:val="0077742C"/>
    <w:rPr>
      <w:rFonts w:ascii="Times New Roman" w:eastAsiaTheme="majorEastAsia" w:hAnsi="Times New Roman" w:cstheme="majorBidi"/>
      <w:b/>
      <w:bCs/>
      <w:sz w:val="32"/>
      <w:szCs w:val="28"/>
    </w:rPr>
  </w:style>
  <w:style w:type="character" w:customStyle="1" w:styleId="berschrift2Zchn">
    <w:name w:val="Überschrift 2 Zchn"/>
    <w:basedOn w:val="Absatz-Standardschriftart"/>
    <w:link w:val="berschrift2"/>
    <w:uiPriority w:val="9"/>
    <w:rsid w:val="0077742C"/>
    <w:rPr>
      <w:rFonts w:ascii="Times New Roman" w:eastAsiaTheme="majorEastAsia" w:hAnsi="Times New Roman" w:cstheme="majorBidi"/>
      <w:b/>
      <w:bCs/>
      <w:sz w:val="28"/>
      <w:szCs w:val="26"/>
    </w:rPr>
  </w:style>
  <w:style w:type="character" w:customStyle="1" w:styleId="berschrift3Zchn">
    <w:name w:val="Überschrift 3 Zchn"/>
    <w:basedOn w:val="Absatz-Standardschriftart"/>
    <w:link w:val="berschrift3"/>
    <w:uiPriority w:val="9"/>
    <w:rsid w:val="004005EC"/>
    <w:rPr>
      <w:rFonts w:asciiTheme="minorHAnsi" w:hAnsiTheme="minorHAnsi" w:cstheme="minorHAnsi"/>
      <w:b/>
      <w:sz w:val="24"/>
      <w:szCs w:val="24"/>
    </w:rPr>
  </w:style>
  <w:style w:type="character" w:customStyle="1" w:styleId="berschrift4Zchn">
    <w:name w:val="Überschrift 4 Zchn"/>
    <w:basedOn w:val="Absatz-Standardschriftart"/>
    <w:link w:val="berschrift4"/>
    <w:uiPriority w:val="9"/>
    <w:rsid w:val="0077742C"/>
    <w:rPr>
      <w:rFonts w:ascii="Times New Roman" w:hAnsi="Times New Roman" w:cstheme="minorBidi"/>
      <w:b/>
      <w:sz w:val="22"/>
      <w:szCs w:val="22"/>
    </w:rPr>
  </w:style>
  <w:style w:type="character" w:customStyle="1" w:styleId="berschrift5Zchn">
    <w:name w:val="Überschrift 5 Zchn"/>
    <w:basedOn w:val="Absatz-Standardschriftart"/>
    <w:link w:val="berschrift5"/>
    <w:uiPriority w:val="9"/>
    <w:rsid w:val="0077742C"/>
    <w:rPr>
      <w:rFonts w:asciiTheme="majorHAnsi" w:eastAsiaTheme="majorEastAsia" w:hAnsiTheme="majorHAnsi" w:cstheme="majorBidi"/>
      <w:sz w:val="22"/>
      <w:szCs w:val="22"/>
    </w:rPr>
  </w:style>
  <w:style w:type="paragraph" w:styleId="Verzeichnis1">
    <w:name w:val="toc 1"/>
    <w:basedOn w:val="Standard"/>
    <w:next w:val="Standard"/>
    <w:autoRedefine/>
    <w:uiPriority w:val="39"/>
    <w:unhideWhenUsed/>
    <w:qFormat/>
    <w:rsid w:val="0077742C"/>
    <w:pPr>
      <w:tabs>
        <w:tab w:val="left" w:pos="440"/>
        <w:tab w:val="right" w:leader="dot" w:pos="9062"/>
      </w:tabs>
      <w:spacing w:before="120" w:after="120" w:line="276" w:lineRule="auto"/>
    </w:pPr>
    <w:rPr>
      <w:rFonts w:ascii="Times New Roman" w:hAnsi="Times New Roman" w:cstheme="minorBidi"/>
      <w:sz w:val="22"/>
      <w:szCs w:val="22"/>
    </w:rPr>
  </w:style>
  <w:style w:type="paragraph" w:styleId="Verzeichnis2">
    <w:name w:val="toc 2"/>
    <w:basedOn w:val="Standard"/>
    <w:next w:val="Standard"/>
    <w:autoRedefine/>
    <w:uiPriority w:val="39"/>
    <w:unhideWhenUsed/>
    <w:qFormat/>
    <w:rsid w:val="0077742C"/>
    <w:pPr>
      <w:tabs>
        <w:tab w:val="left" w:pos="880"/>
        <w:tab w:val="right" w:leader="dot" w:pos="9062"/>
      </w:tabs>
      <w:spacing w:before="40" w:after="40" w:line="276" w:lineRule="auto"/>
      <w:ind w:left="221"/>
    </w:pPr>
    <w:rPr>
      <w:rFonts w:ascii="Times New Roman" w:hAnsi="Times New Roman" w:cstheme="minorBidi"/>
      <w:sz w:val="22"/>
      <w:szCs w:val="22"/>
    </w:rPr>
  </w:style>
  <w:style w:type="paragraph" w:styleId="Inhaltsverzeichnisberschrift">
    <w:name w:val="TOC Heading"/>
    <w:next w:val="Standard"/>
    <w:uiPriority w:val="39"/>
    <w:unhideWhenUsed/>
    <w:qFormat/>
    <w:rsid w:val="0077742C"/>
    <w:pPr>
      <w:spacing w:before="100" w:beforeAutospacing="1" w:after="240" w:line="259" w:lineRule="auto"/>
    </w:pPr>
    <w:rPr>
      <w:rFonts w:ascii="Times New Roman" w:hAnsi="Times New Roman" w:cstheme="minorBidi"/>
      <w:b/>
      <w:sz w:val="32"/>
      <w:szCs w:val="22"/>
      <w:lang w:eastAsia="de-DE"/>
    </w:rPr>
  </w:style>
  <w:style w:type="paragraph" w:styleId="Verzeichnis3">
    <w:name w:val="toc 3"/>
    <w:basedOn w:val="Standard"/>
    <w:next w:val="Standard"/>
    <w:autoRedefine/>
    <w:uiPriority w:val="39"/>
    <w:unhideWhenUsed/>
    <w:qFormat/>
    <w:rsid w:val="0077742C"/>
    <w:pPr>
      <w:spacing w:line="276" w:lineRule="auto"/>
      <w:ind w:left="440"/>
    </w:pPr>
    <w:rPr>
      <w:rFonts w:ascii="Times New Roman" w:hAnsi="Times New Roman" w:cstheme="minorBidi"/>
      <w:sz w:val="22"/>
      <w:szCs w:val="22"/>
    </w:rPr>
  </w:style>
  <w:style w:type="paragraph" w:customStyle="1" w:styleId="Inhaltsverzeichnis">
    <w:name w:val="Inhaltsverzeichnis"/>
    <w:basedOn w:val="Standard"/>
    <w:link w:val="InhaltsverzeichnisZchn"/>
    <w:qFormat/>
    <w:rsid w:val="0077742C"/>
    <w:pPr>
      <w:spacing w:after="240" w:line="276" w:lineRule="auto"/>
    </w:pPr>
    <w:rPr>
      <w:rFonts w:ascii="Times New Roman" w:eastAsiaTheme="majorEastAsia" w:hAnsi="Times New Roman" w:cstheme="minorBidi"/>
      <w:b/>
      <w:sz w:val="32"/>
      <w:szCs w:val="22"/>
    </w:rPr>
  </w:style>
  <w:style w:type="character" w:customStyle="1" w:styleId="InhaltsverzeichnisZchn">
    <w:name w:val="Inhaltsverzeichnis Zchn"/>
    <w:basedOn w:val="berschrift1Zchn"/>
    <w:link w:val="Inhaltsverzeichnis"/>
    <w:rsid w:val="0077742C"/>
    <w:rPr>
      <w:rFonts w:ascii="Times New Roman" w:eastAsiaTheme="majorEastAsia" w:hAnsi="Times New Roman" w:cstheme="minorBidi"/>
      <w:b/>
      <w:bCs w:val="0"/>
      <w:sz w:val="32"/>
      <w:szCs w:val="22"/>
    </w:rPr>
  </w:style>
  <w:style w:type="paragraph" w:styleId="Textkrper">
    <w:name w:val="Body Text"/>
    <w:basedOn w:val="Standard"/>
    <w:link w:val="TextkrperZchn"/>
    <w:qFormat/>
    <w:rsid w:val="004005EC"/>
    <w:pPr>
      <w:spacing w:before="180" w:after="180"/>
    </w:pPr>
    <w:rPr>
      <w:rFonts w:asciiTheme="minorHAnsi" w:hAnsiTheme="minorHAnsi" w:cstheme="minorBidi"/>
      <w:sz w:val="24"/>
      <w:szCs w:val="24"/>
      <w:lang w:val="en-US"/>
    </w:rPr>
  </w:style>
  <w:style w:type="character" w:customStyle="1" w:styleId="TextkrperZchn">
    <w:name w:val="Textkörper Zchn"/>
    <w:basedOn w:val="Absatz-Standardschriftart"/>
    <w:link w:val="Textkrper"/>
    <w:rsid w:val="004005EC"/>
    <w:rPr>
      <w:rFonts w:asciiTheme="minorHAnsi" w:hAnsiTheme="minorHAnsi" w:cstheme="minorBidi"/>
      <w:sz w:val="24"/>
      <w:szCs w:val="24"/>
      <w:lang w:val="en-US"/>
    </w:rPr>
  </w:style>
  <w:style w:type="paragraph" w:customStyle="1" w:styleId="FirstParagraph">
    <w:name w:val="First Paragraph"/>
    <w:basedOn w:val="Textkrper"/>
    <w:next w:val="Textkrper"/>
    <w:qFormat/>
    <w:rsid w:val="004005EC"/>
  </w:style>
  <w:style w:type="paragraph" w:customStyle="1" w:styleId="Compact">
    <w:name w:val="Compact"/>
    <w:basedOn w:val="Textkrper"/>
    <w:qFormat/>
    <w:rsid w:val="004005EC"/>
    <w:pPr>
      <w:spacing w:before="36" w:after="36"/>
    </w:pPr>
  </w:style>
  <w:style w:type="character" w:styleId="Hyperlink">
    <w:name w:val="Hyperlink"/>
    <w:basedOn w:val="Absatz-Standardschriftart"/>
    <w:uiPriority w:val="99"/>
    <w:unhideWhenUsed/>
    <w:rsid w:val="00A26A62"/>
    <w:rPr>
      <w:color w:val="0563C1" w:themeColor="hyperlink"/>
      <w:u w:val="single"/>
    </w:rPr>
  </w:style>
  <w:style w:type="character" w:styleId="NichtaufgelsteErwhnung">
    <w:name w:val="Unresolved Mention"/>
    <w:basedOn w:val="Absatz-Standardschriftart"/>
    <w:uiPriority w:val="99"/>
    <w:semiHidden/>
    <w:unhideWhenUsed/>
    <w:rsid w:val="00A26A62"/>
    <w:rPr>
      <w:color w:val="605E5C"/>
      <w:shd w:val="clear" w:color="auto" w:fill="E1DFDD"/>
    </w:rPr>
  </w:style>
  <w:style w:type="paragraph" w:styleId="Kopfzeile">
    <w:name w:val="header"/>
    <w:basedOn w:val="Standard"/>
    <w:link w:val="KopfzeileZchn"/>
    <w:uiPriority w:val="99"/>
    <w:unhideWhenUsed/>
    <w:rsid w:val="0013295E"/>
    <w:pPr>
      <w:tabs>
        <w:tab w:val="center" w:pos="4536"/>
        <w:tab w:val="right" w:pos="9072"/>
      </w:tabs>
    </w:pPr>
  </w:style>
  <w:style w:type="character" w:customStyle="1" w:styleId="KopfzeileZchn">
    <w:name w:val="Kopfzeile Zchn"/>
    <w:basedOn w:val="Absatz-Standardschriftart"/>
    <w:link w:val="Kopfzeile"/>
    <w:uiPriority w:val="99"/>
    <w:rsid w:val="0013295E"/>
  </w:style>
  <w:style w:type="paragraph" w:styleId="Fuzeile">
    <w:name w:val="footer"/>
    <w:basedOn w:val="Standard"/>
    <w:link w:val="FuzeileZchn"/>
    <w:uiPriority w:val="99"/>
    <w:unhideWhenUsed/>
    <w:rsid w:val="0013295E"/>
    <w:pPr>
      <w:tabs>
        <w:tab w:val="center" w:pos="4536"/>
        <w:tab w:val="right" w:pos="9072"/>
      </w:tabs>
    </w:pPr>
  </w:style>
  <w:style w:type="character" w:customStyle="1" w:styleId="FuzeileZchn">
    <w:name w:val="Fußzeile Zchn"/>
    <w:basedOn w:val="Absatz-Standardschriftart"/>
    <w:link w:val="Fuzeile"/>
    <w:uiPriority w:val="99"/>
    <w:rsid w:val="0013295E"/>
  </w:style>
  <w:style w:type="paragraph" w:styleId="Beschriftung">
    <w:name w:val="caption"/>
    <w:basedOn w:val="Standard"/>
    <w:next w:val="Standard"/>
    <w:uiPriority w:val="35"/>
    <w:unhideWhenUsed/>
    <w:qFormat/>
    <w:rsid w:val="0013295E"/>
    <w:pPr>
      <w:spacing w:after="200"/>
    </w:pPr>
    <w:rPr>
      <w:rFonts w:asciiTheme="minorHAnsi" w:hAnsiTheme="minorHAnsi" w:cstheme="minorBidi"/>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62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bk.bund.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573</Words>
  <Characters>3617</Characters>
  <Application>Microsoft Office Word</Application>
  <DocSecurity>4</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Landratsamt Ludwigsburg</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Ruf, Johannes</dc:creator>
  <cp:keywords/>
  <dc:description/>
  <cp:lastModifiedBy>Goertekin, Sena</cp:lastModifiedBy>
  <cp:revision>2</cp:revision>
  <dcterms:created xsi:type="dcterms:W3CDTF">2026-01-28T09:30:00Z</dcterms:created>
  <dcterms:modified xsi:type="dcterms:W3CDTF">2026-01-28T09:30:00Z</dcterms:modified>
</cp:coreProperties>
</file>